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MITIE FM LIMITED</w:t>
      </w:r>
      <w:r w:rsidDel="00000000" w:rsidR="00000000" w:rsidRPr="00000000">
        <w:rPr>
          <w:rtl w:val="0"/>
        </w:rPr>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5</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https://www.gov.uk/government/uploads/system/uploads/attachment_data/file/646497/2017-09-13_Official_Sensitive_Supplier_Code_of_Conduct_September_2017.pdf</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Supplier from time to time.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Equality AND ACCESSIBILITY</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Modern Slavery, Child Labour &amp; Inhumane Treatment</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Helpline"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mechanism for reporting suspicion, seeking help or advice and information on the subject of modern slavery available online at </w:t>
      </w:r>
      <w:hyperlink r:id="rId8">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https://www.modernslaveryhelpline.org/report</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or by telephone on 08000 121 700.</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and represents that it has not been convicted of any slavery or human tracking offenses anywhere around the world.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that to the best of its knowledge it is not currently under investigation, inquiry or enforcement proceedings in relation to any allegation of slavery or human tracking offenses anywhere around the world.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make reasonable enquires to ensure that its officers, employees and Subcontractors have not been convicted of slavery or human tracking offenses anywhere around the world.</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Income Security   </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deductions from wages: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disciplinary measure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permitted by law; or</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expressed permission of the worker concerned;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working hours</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frequency; and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hours worked;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individuals and by the Supplier Staff as a whole;</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total hours worked in any seven day period shall not exceed 60 hours, except where covered by Paragraph 5.3  below.</w:t>
      </w:r>
    </w:p>
    <w:p w:rsidR="00000000" w:rsidDel="00000000" w:rsidP="00000000" w:rsidRDefault="00000000" w:rsidRPr="00000000" w14:paraId="0000003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Working hours may exceed 60 hours in any seven day period only in exceptional circumstances where all of the following are met:</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national law;</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16"/>
          <w:szCs w:val="16"/>
          <w:highlight w:val="cyan"/>
          <w:u w:val="none"/>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meet the applicable Government Buying Standards applicable to Deliverables which can be found online at: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6">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240" w:lineRule="auto"/>
      <w:jc w:val="both"/>
      <w:rPr/>
    </w:pPr>
    <w:r w:rsidDel="00000000" w:rsidR="00000000" w:rsidRPr="00000000">
      <w:rPr>
        <w:rtl w:val="0"/>
      </w:rPr>
      <w:t xml:space="preserve">Ref: RM3830 </w:t>
      <w:tab/>
    </w:r>
  </w:p>
  <w:p w:rsidR="00000000" w:rsidDel="00000000" w:rsidP="00000000" w:rsidRDefault="00000000" w:rsidRPr="00000000" w14:paraId="0000004E">
    <w:pPr>
      <w:spacing w:after="0" w:line="240" w:lineRule="auto"/>
      <w:jc w:val="both"/>
      <w:rPr/>
    </w:pPr>
    <w:r w:rsidDel="00000000" w:rsidR="00000000" w:rsidRPr="00000000">
      <w:rPr>
        <w:rtl w:val="0"/>
      </w:rPr>
      <w:t xml:space="preserve">Model Version v3.0</w:t>
      <w:tab/>
      <w:t xml:space="preserve">Project Version v1.0</w:t>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-142872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5 (Corporate Social Responsibility)</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pPr>
      <w:numPr>
        <w:numId w:val="3"/>
      </w:numPr>
    </w:pPr>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Fo3IOuA+y3wTMPQBnbU4cWprmw==">CgMxLjAyCGguZ2pkZ3hzMgloLjMwajB6bGw4AHIhMWp6MGY3NUhuSm80dl9zT3A2WjZ2Z3lqazFKcGxQeURL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